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یادگار زریران شاید قدیمترین مرثیه باشد که به زبانهای ایرانی در دست است.این شعر دیرینه داستان جنگ ایران و هیونان را در بر دارد و در آن نیز، همانند بسیاری دیگر از نوشته‏های کهن، واژه‏هایی هست که برای قرائت آنها پیشنهادهای دیگری هم می‏توان داد.چند مورد از این واژه‏های مبهم در مویه بَستور بر بالین پدرش، زریر سپاهبد ایران می‏آید: 1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26B81">
        <w:rPr>
          <w:rFonts w:ascii="Times New Roman" w:eastAsia="Times New Roman" w:hAnsi="Times New Roman" w:cs="Times New Roman"/>
          <w:sz w:val="24"/>
          <w:szCs w:val="24"/>
        </w:rPr>
        <w:t>hala</w:t>
      </w:r>
      <w:proofErr w:type="spellEnd"/>
      <w:proofErr w:type="gram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sarwan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gy·n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abzud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-it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amwast</w:t>
      </w:r>
      <w:proofErr w:type="spellEnd"/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26B81">
        <w:rPr>
          <w:rFonts w:ascii="Times New Roman" w:eastAsia="Times New Roman" w:hAnsi="Times New Roman" w:cs="Times New Roman"/>
          <w:sz w:val="24"/>
          <w:szCs w:val="24"/>
        </w:rPr>
        <w:t>hala</w:t>
      </w:r>
      <w:proofErr w:type="spellEnd"/>
      <w:proofErr w:type="gram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wir·z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fatarowad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amwast</w:t>
      </w:r>
      <w:proofErr w:type="spellEnd"/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26B81">
        <w:rPr>
          <w:rFonts w:ascii="Times New Roman" w:eastAsia="Times New Roman" w:hAnsi="Times New Roman" w:cs="Times New Roman"/>
          <w:sz w:val="24"/>
          <w:szCs w:val="24"/>
        </w:rPr>
        <w:t>hala</w:t>
      </w:r>
      <w:proofErr w:type="spellEnd"/>
      <w:proofErr w:type="gram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sene-murwag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barag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-it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amwast</w:t>
      </w:r>
      <w:proofErr w:type="spellEnd"/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6B81">
        <w:rPr>
          <w:rFonts w:ascii="Times New Roman" w:eastAsia="Times New Roman" w:hAnsi="Times New Roman" w:cs="Times New Roman"/>
          <w:sz w:val="24"/>
          <w:szCs w:val="24"/>
        </w:rPr>
        <w:t>ka-t</w:t>
      </w:r>
      <w:proofErr w:type="gram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hame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edon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kamest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ف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-m)?(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ab·g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hyon·n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k·rez·r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kune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ف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ozad,abg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- and he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andar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)?(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razm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ciyon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, a-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g·h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, a-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ganj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mardom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, u-t en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xwehl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wars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ud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res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w·d·n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wisuft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ested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, u-t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abezag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tan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asb·n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xwast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p·d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pay, u-t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x·k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griw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nisast</w:t>
      </w:r>
      <w:proofErr w:type="spellEnd"/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هلا شیرافکنِ ستوده‏جان!که بر بادت داد؟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هلا گرازِ پیشتاز!ترا که بر باد داد؟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هلا سیمرغ باره!که بر بادت داد؟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چون تو همی ایدون خواستی که همانا(؟)با هیونان کارزار کنی، اینک کشته(و) افکنده باشی در این(؟)رزم، چونان مردم بی(تخت و)گاه(و)بی‏گنج، و این موی و ریش تابدار تو را بادها آشفته است، و تن پاکیزه تو را اسبان به پای لگدکوب کردند، و خاک بر تن تو نشسته است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قرائت واژه‏های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fatarowad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abz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ف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d,sarwan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پیشنهادی است، به ترتیب زیر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6B81">
        <w:rPr>
          <w:rFonts w:ascii="Times New Roman" w:eastAsia="Times New Roman" w:hAnsi="Times New Roman" w:cs="Times New Roman"/>
          <w:sz w:val="24"/>
          <w:szCs w:val="24"/>
        </w:rPr>
        <w:t>1-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واژه‏را می‏توان همان شروین فارسی دری، و به معنای شیرافکن گرفت و آن را مرکّب از شیر، حیوان معروف، و بُن مضارع فعلی دانست که مصدر آن به صورت‏در دری زرتشتی یزد و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ven·dmun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در دری زرتشتی کرمانی بر جای است.</w:t>
      </w:r>
      <w:proofErr w:type="gramEnd"/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 xml:space="preserve"> 2 در فارسی شوشتری مصدر«وندن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»)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vandan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، با بُن مضارع وَن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)van(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به معنای«گذاشتن و نهادن»وجود دارد 3 و در ترکیب بَندوَن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)band-van(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یعنی «بندانداز و زن آرایشگر»معنای«انداختن»از آن برمی‏آید. 4 «وِنُدوون»در دری زرتشتی با همین معنای«انداختن و افکندن»به کار می‏رود.فعل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wistan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ایرانی میانه، به معنای«افکندن تیر و تیراندازی کردن»هم شاید با این مصدر ریشه مشترک داشته باشد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اگر این ریشه یابی و قرائت را بپذیریم، جزء اول واژه، با حذف واج/باید از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sagr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پدید آمده باشد و همین صورت در نام خاص قدیمی و متروکی در زبان دری زرتشتی هم هست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sarvin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در این نام و نیز در شروین فارسی ظاهراً به واسطه بسته‏تر تلفظ شدن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/a/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پیش از واج غنه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/n/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، مانند آنچه در زبان اوستایی رخ می‏دهد و در دری زرتشتی یزدی هم دیده می‏شود، جزء دوم واژه به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vin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بدل گشته است، و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sarvin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دری زرتشتی می‏تواند گونه دیگری ازباشد.در تلفظ امروزی شروین فارسی هم هر دو واکه دستخوش نوعی ابدال گویشی شده‏اند. 5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6B81">
        <w:rPr>
          <w:rFonts w:ascii="Times New Roman" w:eastAsia="Times New Roman" w:hAnsi="Times New Roman" w:cs="Times New Roman"/>
          <w:sz w:val="24"/>
          <w:szCs w:val="24"/>
        </w:rPr>
        <w:t>2-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واژه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abz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ف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را می‏توان صورت دیگری از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afs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ف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گرفت که اسم مفعول از مصدر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afs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ف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به معنای دعا خواندن، و حفاظت و نگاهبانی کردن، و قدرت و نیرو بخشیدن یا گرفتن به وسیله دعاست.</w:t>
      </w:r>
      <w:proofErr w:type="gramEnd"/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 xml:space="preserve"> 6 صورت«افزودن»با همین معنی در ترکیب «کشتی افزودن» 7 هست که منظور از آن خواندن نیایش همراه با اجرای حرکاتی خاص برای گشودن و بازبستن کمربند مقدس کشتی است.واژه«افزونی»در فارسی زرتشتی 8 از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abzonig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پهلوی و در ترجمه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spenta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اوستایی آمده است که آن را افزونگر و مقدّس معنی می‏کنند و در آن باز ابدال واج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/s/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به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/z/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 xml:space="preserve">دیده می‏شود. در واژه افسودن و افسون فارسی دیگرگونی معنایی راه یافته است و ترکیب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gy·n-abz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ف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را روی هم رفته به معنای«دارنده جان مقدّس و الهی و ستوده»باید شمرد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</w:rPr>
        <w:lastRenderedPageBreak/>
        <w:t>3-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جزء اول واژه‏</w:t>
      </w:r>
      <w:proofErr w:type="gramStart"/>
      <w:r w:rsidRPr="00F26B8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fatarowad</w:t>
      </w:r>
      <w:proofErr w:type="spellEnd"/>
      <w:proofErr w:type="gramEnd"/>
      <w:r w:rsidRPr="00F26B8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را می‏توان حاصل از ترکیب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fra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-(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فرا، فراز، پیش)و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tara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نشانه صفت تفضیلی در ایرانی باستان گرفت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tratara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- 9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؛و آن را به معنای«پیشتر و جلوتر و مقدّم، و بهتر و برتر»دانست.از ترکیب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-tama-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با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fra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، نشانه صفت عالی، در فارسی باستان واژه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fratama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در کتیبه بیستون داریوش، بندهای 1، 2، 3، با معنای«مقدّم و سرکرده»آمده است. 10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در زبان سغدی نیز از همین اصل واژه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frtyry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''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به صورت اسم معنی به کار رفته است و معنای«بهبود و اصلاح»از آن مستفاد می‏شود. 11 واج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r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در خوشه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fra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می‏تواند حذف 12 و واژه‏با میانوند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-o-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و پسوند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-wad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، که گونه دیگری از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-wand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 xml:space="preserve">است، ساخته شده باشد و معنای«پیشتر و ممتاز و پیش تازنده در سپاه» از آن برآید.احتمال دارد که برگردان همین واژه در دوران بعدی به صورت واژه 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مقدّم»-در«مقدّم لشکر و مقدّم درگاه»-به زبان عربی رفته و صورت دیگر آن، با تغییر شکل و فرسودگی معنی، واژه«فرتوت»فارسی دری باشد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در دو پاره شعر اول و سوم، مفعول جمله را باید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)-t(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ضمیر دوم شخص مفرد گرفت، و نه‏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gy·n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abz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ف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d-(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و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b·rag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-(.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در مورد اخیر بویژه مسئله روشن است زیرا باره زریر کشته نمی‏شود و هموست که پس از مرگ زریر مرکب بیدرفش جادوست و هنگامی که صدای آشنای بَستور را می‏شنود، دو دست را برمی‏دارد و بر پای می‏ایستد و سوار خود را بر زمین می‏زند و موجب کشته شدن او می‏گردد. 13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در واژه‏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xwehl,hwyhl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اگر حرف‏پهلوی را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و آن را بدل ازبگیریم، تصحیح آن به صورت‏ضرورت نمی‏یابد.موارد بسیاری را می‏توان مشاهده کرد که‏وبه جای یکدیگر نوشته شده است، مانند14 ،15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h·moyen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؛و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n·mg·nih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( 16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؛17 .18 ،19 بترتیب به جای‏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)a-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xw·b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godarz·n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،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dus-n·m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(.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با توجه به فراوانی شواهد و نیز آمدن این ابدال در متون مانوی که خط متفاوتی دارند، باید پدیده برابری‏ورا نه اشتباه کاتبان، بکله ناشی از واقعیتی زبانی دانست.بویژه آنکه نمونه‏هایی را از ابدال/·/و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/e/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در واژه‏هایی چون‏ونیز می‏توان دید که صورتهای آرش و آواز از آنها برجای است و نظایر آن در فارسی دری آغازین هم هست که با خط عربی ثبت شده است:«مردک لا کمالا نیست»، 20 یعنی مردک را کمالی(و فضلی)نیست، و نیز«نما هلند»، 21 یعنی نمی هلند(و نمی‏گذارند و اجازه نمی‏دهند).در توجیه این ابدال می‏توان پنداشت که مشخّصه تمایز دهنده کشش در واکه‏های ایرانی میانه، تلفّظ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 xml:space="preserve">را بازتر و در نتیجه به اختلاطی رخ داده و در مواردی اندک تلفظ نویسی و ثبت شده است. 22 در این صورت کشش 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تلفظ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را به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نزدیک می‏کرده است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در این ترجمه واژه‏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amwast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با معنای«جمع کردن و گردآوری کردن»ظاهراً کاربردی استعاری دارد و مراد از آن«ترا زندگانی تمام کرد و فنا کرد و نابود کرد و کشت»است.به همین مناسبت، در برگردان آن از تعبیر«بر باد داد» استفاده شد.واژه‏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murwag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نیز به«مرغ»ترجمه شد، به استناد آنکه می‏تواند به معنای عادی«مرغ و پرنده»، و نه«مرغک»باشد 23 ، و افزودن کاف تصغیر بر نام پرنده درشت و عظیمی مانند سیمرغ کمی دور از ذهن به نظر می‏رسد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نیز در قرائت زِبَر نوشته واژه‏بصورت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sene-murwag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آوانویسی و در آن‏معادل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-e-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میانوند-همانند آنچه در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k·rez·r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و شبیخون می‏آید-نوعی بازمانده از حالت صرفی باستانی فرض شده است.دربند 85 24 نیز واژه‏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(am·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، ما)به‏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، این)تصحیح شده است.در یادگار زریران باز هم به کار رفته ست 25 و احتمال آن هست که در اینجا به علت بد نوشته شدن به صورت‏درآمده باشد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واژه‏در ص 12، س 4 مطابق ضبط دستنویسهاست و در متن چاپی به صورت‏تصحیح شده است.احتمالاًچنین تصحیح لازم نیست و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)-m(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نوعی نشانه برای تأکید یا دارای کارکردی نظیر آن است و در موارد دیگر، مثلاًدر درخت آسوری، بند 21 26 ، که زبان آن، همانند یادگار زریران، شمالی است، وجود دارد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بجز مویه بستور، در بند 19 یادگار زریزان نیز پیشنهادی دیگر را می‏توان مطرح کرد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6B81">
        <w:rPr>
          <w:rFonts w:ascii="Times New Roman" w:eastAsia="Times New Roman" w:hAnsi="Times New Roman" w:cs="Times New Roman"/>
          <w:sz w:val="24"/>
          <w:szCs w:val="24"/>
        </w:rPr>
        <w:t>pad</w:t>
      </w:r>
      <w:proofErr w:type="gram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·n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dast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h·mon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asp·n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new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payg·n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wiz·risn</w:t>
      </w:r>
      <w:proofErr w:type="spellEnd"/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lastRenderedPageBreak/>
        <w:t>در آن دشت هامون اسبان(خواهیم و)پیکان گذاردن نیکو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6B8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پیکان گذاردن»مانند«نیزه گذاردن»به معنای زدن پیکان و با پیکان جنگیدن و گذرانیدن آن از درون هدف است.</w:t>
      </w:r>
      <w:proofErr w:type="gramEnd"/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 xml:space="preserve"> 27 کاربرد واژه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new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در حالت قید هم در موارد دیگر مثال دارد:یادگار زریران، بندهای 70، 74، 100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در پایان نوشت یادگار زریران هم دو واژه‏28 را شاید بتوان به شکل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aw·bem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one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خواند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26B81">
        <w:rPr>
          <w:rFonts w:ascii="Times New Roman" w:eastAsia="Times New Roman" w:hAnsi="Times New Roman" w:cs="Times New Roman"/>
          <w:sz w:val="24"/>
          <w:szCs w:val="24"/>
        </w:rPr>
        <w:t>pad</w:t>
      </w:r>
      <w:proofErr w:type="gram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getig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·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b·d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, be pad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widard·n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tan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nisem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warz·wand·n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·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w·bem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one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az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denig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frazand·n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ف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d hem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nibist·r</w:t>
      </w:r>
      <w:proofErr w:type="spellEnd"/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 xml:space="preserve">باشد که)در این گیتی آباد( با سعادت و تندرست)(باشم)، اما به هنگام درگذشتن تن، 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در)نشیم و(جایگاه)ورجاوندان بر آسایم(در)آنجا، در زمره فرزندان دینی، (من)که بودم نویسنده(این نامه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شاید صیغه اوّل شخص از مصدر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·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w·bidan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باشد که صیغه دوّم شخص مفرد آن در فصل بیست و دوم شایست ناشایست، بندهای 12 و 26 به صورت‏29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)·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w·be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آمده است.این مصدر با ابدال دو واج لبی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m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و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باید صورت دیگری از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·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w·midan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باشد.واژه‏در مینوی خرد می‏آید و استاد احمد تفضّلی آن را به معنای«آسودگی و آسایش»دانسته و به کار بردن آن در دینکرد هم اشاره کرده‏اند. 30 واژه‏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)·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w·m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 xml:space="preserve">که معنای مشهور آن«روزگار و زمانه» است، شاید در بند 76، از یادگار بزرگمهر هم به معنای و«آسودگی و رفاه»به کار رفته باشد 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31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و همچنین ترکیب‏32 در دینکرد، احتمالاً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·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w·bisn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parwarisn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به آسودگی و نیکویی پروردن)است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نیزد در پیمان کدخدایی پهلوی، بند 6 در ترکیب‏33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)·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w·m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passazagih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·(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شاید همین واژه هست:در خور و سزاوار آسایش، در رفاه و توأم با آسودگی.34 در آغاز نوشتِ یسناوزند، دستنویس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D09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هم می‏تواند به همین معنی باشد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واژه‏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onebny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احتمال دارد صورت دیگری از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anoh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پهلوی به معنای «آنجا»باشد.در دری زرتشتی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o-ne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به معنای«آنجا»است و در برابر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mo-ne(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اینجا) به کار می‏رود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در بند 92 یادگار زریران جمله‏35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(to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peroz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winde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p·droz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باشد که تو پیروز شوی هر روزه!)می‏آید.همین جمله را در همان فصل بیست و دوم شایست ناشایست، بند 30 می‏توان دید:36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)to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peroz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winde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(.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این جمله ظاهراً دعای مشهور و زبانزدی بوده است و توجه به معنای مستقل و جداگانه آن از ابهام این بند از یادگار زریران می‏کاهد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به نظر می‏رسد که وجود قالب شعری در یادگار زریران موجبی برای باقی ماندن واژه‏هایی کهن یا گویشی باشد که با دیگرگونی یافتن زبان، مهجور و متروک شده و در نثر پهلوی اغلب بیشتر دستخوش جرح و تعدیل نسخه برداران و کاتبان گشته‏اند.احتمالاً وزن و آهنگ کلام پیشانی و تضمینی برای بازماندن این واژه‏ها و تعابیر قدیمی و یا گویشی بوده و مانع از آن شده است که لغات و ترکیبات آسان و متداول زمانه جای آنها را بگیرد و ویژگیهای اصیل و کهن آنها به فراموشی سپرده شود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26B81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پی‏نوشتها و مآخذ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 xml:space="preserve">دستور جاماسپ جی منوچهر جی جاماسپ </w:t>
      </w:r>
      <w:proofErr w:type="gramStart"/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آسانا(</w:t>
      </w:r>
      <w:proofErr w:type="gramEnd"/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 xml:space="preserve">گردآورنده)، متن‏های پهلوی، ج 1 و 2، 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تهران:بنیاد فرهنگ ایران)112، ص 12، س 1-8.نیز مهرداد بهار، پژوهشی در اساطیر ایران(تهران:توس، 1362)، صص 214-224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 xml:space="preserve">محمد تقی راشد، «در باره حماسه زریر»، فرهنگ، کتاب دوم و سوّم(بهار و پاییز 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1367)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، صص 457-494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جمشید سروشیان، فرهنگ بهدینان، به کوشش منوچهر ستوده، (تهرن</w:t>
      </w:r>
      <w:proofErr w:type="gramStart"/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:فرهنگ</w:t>
      </w:r>
      <w:proofErr w:type="gramEnd"/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 xml:space="preserve"> ایران زمین، 1335)، ص 176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 xml:space="preserve">محمد باقر نیرومند، واژه‏نامه‏ای از گویش </w:t>
      </w:r>
      <w:proofErr w:type="gramStart"/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شوشتری(</w:t>
      </w:r>
      <w:proofErr w:type="gramEnd"/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 xml:space="preserve">تهران:فرهنگستان زبان ایران، 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2535(1355)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، ص 490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همان کتاب، ص 47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در همین یادگار زریران، در ص 16 س 13 کتاب، واژه‏</w:t>
      </w:r>
      <w:proofErr w:type="gramStart"/>
      <w:r w:rsidRPr="00F26B8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harwin</w:t>
      </w:r>
      <w:proofErr w:type="spellEnd"/>
      <w:proofErr w:type="gramEnd"/>
      <w:r w:rsidRPr="00F26B8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 xml:space="preserve">به شکل عادی و در س 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16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به صورت‏آمده است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6. Harold Walter Bailey, Opera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Minora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Pr="00F26B81">
        <w:rPr>
          <w:rFonts w:ascii="Times New Roman" w:eastAsia="Times New Roman" w:hAnsi="Times New Roman" w:cs="Times New Roman"/>
          <w:sz w:val="24"/>
          <w:szCs w:val="24"/>
        </w:rPr>
        <w:t>)Articles</w:t>
      </w:r>
      <w:proofErr w:type="gram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On Iranian Studies(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vol.I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, ed.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Mahyar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Nawabi</w:t>
      </w:r>
      <w:proofErr w:type="spellEnd"/>
      <w:proofErr w:type="gramStart"/>
      <w:r w:rsidRPr="00F26B8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Shiraz:Forozangah</w:t>
      </w:r>
      <w:proofErr w:type="spellEnd"/>
      <w:proofErr w:type="gram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publishers, 1891(, pp. 251-85.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جمله خورده اوستا، به اهتمام رستم موبد رشید خورسند و آموزنده ابن شیرمرد نوذر، چاپ سنگی، بمبئی، ص 5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Ervad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Bahmanji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Nasarvanji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Dhabhar</w:t>
      </w:r>
      <w:proofErr w:type="spellEnd"/>
      <w:proofErr w:type="gramStart"/>
      <w:r w:rsidRPr="00F26B81">
        <w:rPr>
          <w:rFonts w:ascii="Times New Roman" w:eastAsia="Times New Roman" w:hAnsi="Times New Roman" w:cs="Times New Roman"/>
          <w:sz w:val="24"/>
          <w:szCs w:val="24"/>
        </w:rPr>
        <w:t>)ed</w:t>
      </w:r>
      <w:proofErr w:type="gramEnd"/>
      <w:r w:rsidRPr="00F26B81">
        <w:rPr>
          <w:rFonts w:ascii="Times New Roman" w:eastAsia="Times New Roman" w:hAnsi="Times New Roman" w:cs="Times New Roman"/>
          <w:sz w:val="24"/>
          <w:szCs w:val="24"/>
        </w:rPr>
        <w:t>.(,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Saddar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Bundehesh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, )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Bombay:The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Trustees of the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parsee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Punchayet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Funds and Properties,9091(,pp.5, 91.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9. Christian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Bartholomae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Altiranisches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Worterbuch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Pr="00F26B8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Strassburg</w:t>
      </w:r>
      <w:proofErr w:type="spellEnd"/>
      <w:proofErr w:type="gram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Verlag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Von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karl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J.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Trubner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, 4091(, s. 979-08.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10. Roland G. Kent, Old </w:t>
      </w:r>
      <w:proofErr w:type="gramStart"/>
      <w:r w:rsidRPr="00F26B81">
        <w:rPr>
          <w:rFonts w:ascii="Times New Roman" w:eastAsia="Times New Roman" w:hAnsi="Times New Roman" w:cs="Times New Roman"/>
          <w:sz w:val="24"/>
          <w:szCs w:val="24"/>
        </w:rPr>
        <w:t>Persian )Grammar</w:t>
      </w:r>
      <w:proofErr w:type="gram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, Texts,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Lexicn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(, 2nd.rev.ed.)New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Haven</w:t>
      </w:r>
      <w:proofErr w:type="gramStart"/>
      <w:r w:rsidRPr="00F26B81">
        <w:rPr>
          <w:rFonts w:ascii="Times New Roman" w:eastAsia="Times New Roman" w:hAnsi="Times New Roman" w:cs="Times New Roman"/>
          <w:sz w:val="24"/>
          <w:szCs w:val="24"/>
        </w:rPr>
        <w:t>:American</w:t>
      </w:r>
      <w:proofErr w:type="spellEnd"/>
      <w:proofErr w:type="gram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Oriental Society, 3591(,p.791.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از استاد ارجمند، خانم دکتر ب.قریب که مرا متوجه این نکته کردند سپاسگزارم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Ilya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Gershevitch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, A Grammar of Manichean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Sogdian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Pr="00F26B8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Oxford:Basil</w:t>
      </w:r>
      <w:proofErr w:type="spellEnd"/>
      <w:proofErr w:type="gram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Backwell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, 1691(, p.66)734(.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همان کتاب، ص 48(315</w:t>
      </w:r>
      <w:proofErr w:type="gramStart"/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)و</w:t>
      </w:r>
      <w:proofErr w:type="gramEnd"/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 xml:space="preserve"> ص 49(318).نیز در ارداویرافنامه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ab·xtartar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به صورت‏(ص 28 س 7)و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hufraward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به صورت‏(ص 2 ص 11) نوشته شده است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Dastur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Kaikhusru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Dastur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Jamaspji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Jamasp-Asa</w:t>
      </w:r>
      <w:proofErr w:type="spellEnd"/>
      <w:proofErr w:type="gramStart"/>
      <w:r w:rsidRPr="00F26B81">
        <w:rPr>
          <w:rFonts w:ascii="Times New Roman" w:eastAsia="Times New Roman" w:hAnsi="Times New Roman" w:cs="Times New Roman"/>
          <w:sz w:val="24"/>
          <w:szCs w:val="24"/>
        </w:rPr>
        <w:t>)ed</w:t>
      </w:r>
      <w:proofErr w:type="gramEnd"/>
      <w:r w:rsidRPr="00F26B81">
        <w:rPr>
          <w:rFonts w:ascii="Times New Roman" w:eastAsia="Times New Roman" w:hAnsi="Times New Roman" w:cs="Times New Roman"/>
          <w:sz w:val="24"/>
          <w:szCs w:val="24"/>
        </w:rPr>
        <w:t>.(,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Arda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Viraf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Nameh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)The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Orignal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Pahlavi </w:t>
      </w:r>
      <w:proofErr w:type="gramStart"/>
      <w:r w:rsidRPr="00F26B81">
        <w:rPr>
          <w:rFonts w:ascii="Times New Roman" w:eastAsia="Times New Roman" w:hAnsi="Times New Roman" w:cs="Times New Roman"/>
          <w:sz w:val="24"/>
          <w:szCs w:val="24"/>
        </w:rPr>
        <w:t>Text(</w:t>
      </w:r>
      <w:proofErr w:type="gramEnd"/>
      <w:r w:rsidRPr="00F26B8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Bombay:Education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Society Steam Press,2091(.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</w:rPr>
        <w:t>13. «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یادگار زریران»، بندهای 100 و 102، متن‏های پهلوی، صص 13-14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 xml:space="preserve">احمد تفضّلی، واژه‏نامه مینوی </w:t>
      </w:r>
      <w:proofErr w:type="gramStart"/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خرد(</w:t>
      </w:r>
      <w:proofErr w:type="gramEnd"/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تهران:بنیاد فرهنگ ایران، 1348)، ص 3 و نیز ص 27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مثلاً، متن‏های پهلوی، ص 15 س 5، ص 124 س 18، ص 142 س 15، ص 157 س 19، و نیز یادداشت پیشین. 16. کتایون مزداپور، شایست ناشایست(آوانویسی و ترجمه از متن پهلوی)(تهران: مؤسسه مطالعات و تحقیقات فرهنگی، 1369)، فصل 17، بند 2 و یادداشت آن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 xml:space="preserve">دستنویس ت </w:t>
      </w:r>
      <w:proofErr w:type="gramStart"/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د2(</w:t>
      </w:r>
      <w:proofErr w:type="gramEnd"/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بندهش ایرانی، روایات امیداشاوهیشتان و جز آن)، بخش نخست، گنجینه دستنویسهای پهلوی و پژوهشهای ایرانی، شماره 54، به کوشش ماهیار نوابی و دیگران(شیراز:مؤسسه آسیایی دانشگاه شیراز، 1355)، ص 98 س 3، بندهش ایرانی، چاپ عکسی از روی نسخه شماره«1»تهمورس دینشاه(تهران:بنیاد فرهنگ ایران، 1348)، ص 81، س 3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متن‏های پهلوی، ص 21 س 19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19.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همان کتاب، ص 164 س 12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 xml:space="preserve">علی اشرف صادقی، تکوین زبان </w:t>
      </w:r>
      <w:proofErr w:type="gramStart"/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فارسی(</w:t>
      </w:r>
      <w:proofErr w:type="gramEnd"/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 xml:space="preserve">تهران:دانشگاه آزاد ایران، 1357)، صص 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74-75.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همان کتاب، ص 69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Loius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H. Gray, Indo-Iranian Phonology</w:t>
      </w:r>
      <w:proofErr w:type="gramStart"/>
      <w:r w:rsidRPr="00F26B81">
        <w:rPr>
          <w:rFonts w:ascii="Times New Roman" w:eastAsia="Times New Roman" w:hAnsi="Times New Roman" w:cs="Times New Roman"/>
          <w:sz w:val="24"/>
          <w:szCs w:val="24"/>
        </w:rPr>
        <w:t>)with</w:t>
      </w:r>
      <w:proofErr w:type="gram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special References to the Middle and New Indo-Iranian Languages(,)New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york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: AMS press Inc., 5691(, pp. 51,71 and 04.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شایست ناشایست، فصل 2، بند 5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متن‏های پهلوی، ص 12 س 3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همان کتاب، ص 13 س 4 و ص 17 ص 3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همان، ص 110 س 9 و نیز احتمالاً ص 112 س 4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فرهنگ معین، ذیل«نیزه گذار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متن‏های پهلوی، ص 17 س 4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متن پهلوی تکمله شایست و ناشایست، همراه با کتاب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26B81">
        <w:rPr>
          <w:rFonts w:ascii="Times New Roman" w:eastAsia="Times New Roman" w:hAnsi="Times New Roman" w:cs="Times New Roman"/>
          <w:sz w:val="24"/>
          <w:szCs w:val="24"/>
        </w:rPr>
        <w:t>kotwal,</w:t>
      </w:r>
      <w:proofErr w:type="gramEnd"/>
      <w:r w:rsidRPr="00F26B81">
        <w:rPr>
          <w:rFonts w:ascii="Times New Roman" w:eastAsia="Times New Roman" w:hAnsi="Times New Roman" w:cs="Times New Roman"/>
          <w:sz w:val="24"/>
          <w:szCs w:val="24"/>
        </w:rPr>
        <w:t>Firoze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M.P.The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supplementary Texts to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S·yest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Ne-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S·yest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.)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Copenhag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-en: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Munksgaard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, 9691(, p. 64 L. 51 and p. 74 L. 61.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واژه‏نامه مینوی خرد، ص 254، و در دینکرد، ص 527 س 12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Madan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, D. M.)ed</w:t>
      </w:r>
      <w:proofErr w:type="gramStart"/>
      <w:r w:rsidRPr="00F26B81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,The complete Text of the Pahlavi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Dinkard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. 2 vols.)Bombay: The Society </w:t>
      </w:r>
      <w:proofErr w:type="gramStart"/>
      <w:r w:rsidRPr="00F26B81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the Promotion of Researches into the Zoroastrian Religion, 1191(.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متن‏های پهلوی، ص 92 س 15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دینکرد مدن، ص 747 س 4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متن‏های پهلوی ص 142 س 7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34.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دستنویس د 90(یساوند ترجمه پهلوی آن</w:t>
      </w:r>
      <w:proofErr w:type="gramStart"/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)بخش</w:t>
      </w:r>
      <w:proofErr w:type="gramEnd"/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 xml:space="preserve"> 1؛گنجینه دستنویسهای پهلوی و پژوهشهای ایرانی، شماره 19، به کوشش ماهیار نوابی و دیگران(شیراز:مؤسسه آسیایی دانشگاه شیراز، 1355)، ص 2 س 5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شاید اصل این واژه را بتوان از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ap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و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hu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-(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به دست آوردن، یافتن)یا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apa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>-(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آب)مرکب دانست.در این صورت تلفظ آن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hw·m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و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6B81">
        <w:rPr>
          <w:rFonts w:ascii="Times New Roman" w:eastAsia="Times New Roman" w:hAnsi="Times New Roman" w:cs="Times New Roman"/>
          <w:sz w:val="24"/>
          <w:szCs w:val="24"/>
        </w:rPr>
        <w:t>hw·b</w:t>
      </w:r>
      <w:proofErr w:type="spellEnd"/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و...خواهد بود. 35. متن‏های پهلوی، ص 13 س 2 و 3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</w:rPr>
        <w:t xml:space="preserve">36. </w:t>
      </w: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تکمله شایست و ناشایست، ص 48 س 5 و 6 متن پهلوی</w:t>
      </w:r>
      <w:r w:rsidRPr="00F26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6B81" w:rsidRPr="00F26B81" w:rsidRDefault="00F26B81" w:rsidP="00F26B81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B81">
        <w:rPr>
          <w:rFonts w:ascii="Times New Roman" w:eastAsia="Times New Roman" w:hAnsi="Times New Roman" w:cs="Times New Roman"/>
          <w:sz w:val="24"/>
          <w:szCs w:val="24"/>
          <w:rtl/>
        </w:rPr>
        <w:t>پایان مقاله</w:t>
      </w:r>
    </w:p>
    <w:p w:rsidR="00AB2A60" w:rsidRDefault="00AB2A60" w:rsidP="00F26B81">
      <w:pPr>
        <w:bidi/>
        <w:jc w:val="both"/>
      </w:pPr>
    </w:p>
    <w:sectPr w:rsidR="00AB2A60" w:rsidSect="00AB2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6B81"/>
    <w:rsid w:val="00AB2A60"/>
    <w:rsid w:val="00F2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60"/>
  </w:style>
  <w:style w:type="paragraph" w:styleId="Heading3">
    <w:name w:val="heading 3"/>
    <w:basedOn w:val="Normal"/>
    <w:link w:val="Heading3Char"/>
    <w:uiPriority w:val="9"/>
    <w:qFormat/>
    <w:rsid w:val="00F26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6B8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26B81"/>
    <w:rPr>
      <w:color w:val="0000FF"/>
      <w:u w:val="single"/>
    </w:rPr>
  </w:style>
  <w:style w:type="character" w:customStyle="1" w:styleId="pagecount">
    <w:name w:val="pagecount"/>
    <w:basedOn w:val="DefaultParagraphFont"/>
    <w:rsid w:val="00F26B81"/>
  </w:style>
  <w:style w:type="character" w:customStyle="1" w:styleId="pageno">
    <w:name w:val="pageno"/>
    <w:basedOn w:val="DefaultParagraphFont"/>
    <w:rsid w:val="00F26B81"/>
  </w:style>
  <w:style w:type="character" w:customStyle="1" w:styleId="magsimg">
    <w:name w:val="magsimg"/>
    <w:basedOn w:val="DefaultParagraphFont"/>
    <w:rsid w:val="00F26B81"/>
  </w:style>
  <w:style w:type="paragraph" w:styleId="NormalWeb">
    <w:name w:val="Normal (Web)"/>
    <w:basedOn w:val="Normal"/>
    <w:uiPriority w:val="99"/>
    <w:semiHidden/>
    <w:unhideWhenUsed/>
    <w:rsid w:val="00F2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2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0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9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9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7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8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2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1790</Words>
  <Characters>10208</Characters>
  <Application>Microsoft Office Word</Application>
  <DocSecurity>0</DocSecurity>
  <Lines>85</Lines>
  <Paragraphs>23</Paragraphs>
  <ScaleCrop>false</ScaleCrop>
  <Company>MRT www.Win2Farsi.com</Company>
  <LinksUpToDate>false</LinksUpToDate>
  <CharactersWithSpaces>11975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</cp:revision>
  <dcterms:created xsi:type="dcterms:W3CDTF">2010-07-20T10:55:00Z</dcterms:created>
  <dcterms:modified xsi:type="dcterms:W3CDTF">2010-07-20T11:02:00Z</dcterms:modified>
</cp:coreProperties>
</file>